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559E3D8" w14:paraId="2C078E63" wp14:textId="6F4FD023">
      <w:pPr>
        <w:pStyle w:val="Normal"/>
        <w:rPr>
          <w:rFonts w:ascii="Times New Roman" w:hAnsi="Times New Roman" w:eastAsia="Times New Roman" w:cs="Times New Roman"/>
          <w:b w:val="1"/>
          <w:bCs w:val="1"/>
          <w:noProof w:val="0"/>
          <w:color w:val="FF0000"/>
          <w:sz w:val="28"/>
          <w:szCs w:val="28"/>
          <w:lang w:val="en-US"/>
        </w:rPr>
      </w:pPr>
      <w:bookmarkStart w:name="_GoBack" w:id="0"/>
      <w:bookmarkEnd w:id="0"/>
      <w:r w:rsidRPr="5559E3D8" w:rsidR="5559E3D8">
        <w:rPr>
          <w:rFonts w:ascii="Times New Roman" w:hAnsi="Times New Roman" w:eastAsia="Times New Roman" w:cs="Times New Roman"/>
          <w:b w:val="1"/>
          <w:bCs w:val="1"/>
          <w:color w:val="FF0000"/>
          <w:sz w:val="28"/>
          <w:szCs w:val="28"/>
        </w:rPr>
        <w:t xml:space="preserve">Practical </w:t>
      </w:r>
      <w:r w:rsidRPr="5559E3D8" w:rsidR="5559E3D8">
        <w:rPr>
          <w:rFonts w:ascii="Times New Roman" w:hAnsi="Times New Roman" w:eastAsia="Times New Roman" w:cs="Times New Roman"/>
          <w:b w:val="1"/>
          <w:bCs w:val="1"/>
          <w:color w:val="FF0000"/>
          <w:sz w:val="28"/>
          <w:szCs w:val="28"/>
        </w:rPr>
        <w:t>9 :</w:t>
      </w:r>
      <w:r w:rsidRPr="5559E3D8" w:rsidR="5559E3D8">
        <w:rPr>
          <w:rFonts w:ascii="Times New Roman" w:hAnsi="Times New Roman" w:eastAsia="Times New Roman" w:cs="Times New Roman"/>
          <w:b w:val="1"/>
          <w:bCs w:val="1"/>
          <w:color w:val="FF0000"/>
          <w:sz w:val="28"/>
          <w:szCs w:val="28"/>
        </w:rPr>
        <w:t xml:space="preserve"> </w:t>
      </w:r>
      <w:r w:rsidRPr="5559E3D8" w:rsidR="5559E3D8">
        <w:rPr>
          <w:rFonts w:ascii="Times New Roman" w:hAnsi="Times New Roman" w:eastAsia="Times New Roman" w:cs="Times New Roman"/>
          <w:b w:val="1"/>
          <w:bCs w:val="1"/>
          <w:noProof w:val="0"/>
          <w:color w:val="FF0000"/>
          <w:sz w:val="28"/>
          <w:szCs w:val="28"/>
          <w:lang w:val="en-US"/>
        </w:rPr>
        <w:t>Acquired</w:t>
      </w:r>
      <w:r w:rsidRPr="5559E3D8" w:rsidR="5559E3D8">
        <w:rPr>
          <w:rFonts w:ascii="Times New Roman" w:hAnsi="Times New Roman" w:eastAsia="Times New Roman" w:cs="Times New Roman"/>
          <w:b w:val="1"/>
          <w:bCs w:val="1"/>
          <w:noProof w:val="0"/>
          <w:color w:val="FF0000"/>
          <w:sz w:val="28"/>
          <w:szCs w:val="28"/>
          <w:lang w:val="en-US"/>
        </w:rPr>
        <w:t xml:space="preserve"> (specific) immunity, its types. Antigens, their types. Antigenic structure of microbial </w:t>
      </w:r>
      <w:r w:rsidRPr="5559E3D8" w:rsidR="5559E3D8">
        <w:rPr>
          <w:rFonts w:ascii="Times New Roman" w:hAnsi="Times New Roman" w:eastAsia="Times New Roman" w:cs="Times New Roman"/>
          <w:b w:val="1"/>
          <w:bCs w:val="1"/>
          <w:noProof w:val="0"/>
          <w:color w:val="FF0000"/>
          <w:sz w:val="28"/>
          <w:szCs w:val="28"/>
          <w:lang w:val="en-US"/>
        </w:rPr>
        <w:t>cell</w:t>
      </w:r>
      <w:r w:rsidRPr="5559E3D8" w:rsidR="5559E3D8">
        <w:rPr>
          <w:rFonts w:ascii="Times New Roman" w:hAnsi="Times New Roman" w:eastAsia="Times New Roman" w:cs="Times New Roman"/>
          <w:b w:val="1"/>
          <w:bCs w:val="1"/>
          <w:noProof w:val="0"/>
          <w:color w:val="FF0000"/>
          <w:sz w:val="28"/>
          <w:szCs w:val="28"/>
          <w:lang w:val="en-US"/>
        </w:rPr>
        <w:t xml:space="preserve">. The concept of the immune system. Immune competent cells. Immune response reactions. </w:t>
      </w:r>
      <w:r w:rsidRPr="5559E3D8" w:rsidR="5559E3D8">
        <w:rPr>
          <w:rFonts w:ascii="Times New Roman" w:hAnsi="Times New Roman" w:eastAsia="Times New Roman" w:cs="Times New Roman"/>
          <w:b w:val="1"/>
          <w:bCs w:val="1"/>
          <w:noProof w:val="0"/>
          <w:color w:val="FF0000"/>
          <w:sz w:val="28"/>
          <w:szCs w:val="28"/>
          <w:lang w:val="ru"/>
        </w:rPr>
        <w:t xml:space="preserve">Antibodies. Serological </w:t>
      </w:r>
      <w:r w:rsidRPr="5559E3D8" w:rsidR="5559E3D8">
        <w:rPr>
          <w:rFonts w:ascii="Times New Roman" w:hAnsi="Times New Roman" w:eastAsia="Times New Roman" w:cs="Times New Roman"/>
          <w:b w:val="1"/>
          <w:bCs w:val="1"/>
          <w:noProof w:val="0"/>
          <w:color w:val="FF0000"/>
          <w:sz w:val="28"/>
          <w:szCs w:val="28"/>
          <w:lang w:val="en-US"/>
        </w:rPr>
        <w:t>tests</w:t>
      </w:r>
    </w:p>
    <w:p w:rsidR="5559E3D8" w:rsidP="5559E3D8" w:rsidRDefault="5559E3D8" w14:paraId="188F6A0F" w14:textId="0A2739F5">
      <w:pPr>
        <w:pStyle w:val="Normal"/>
        <w:rPr>
          <w:rFonts w:ascii="Times New Roman" w:hAnsi="Times New Roman" w:eastAsia="Times New Roman" w:cs="Times New Roman"/>
          <w:b w:val="1"/>
          <w:bCs w:val="1"/>
          <w:noProof w:val="0"/>
          <w:color w:val="FF0000"/>
          <w:sz w:val="28"/>
          <w:szCs w:val="28"/>
          <w:lang w:val="en-US"/>
        </w:rPr>
      </w:pPr>
    </w:p>
    <w:p w:rsidR="5559E3D8" w:rsidP="5559E3D8" w:rsidRDefault="5559E3D8" w14:paraId="09ECE460" w14:textId="0A9DF93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Specific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immunity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Depends on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type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antigen entering organism with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help</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specialfactors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Defense factor created for any antigen cannot act on other antigens. Thus, this defense factor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specific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5833AD75" w14:textId="720391D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Genetically foreign substances stimulating specific immune responses (synthesis of antibodies, specific cellular immune response) are called antigens. Antigens may be both chemically pure (plasma albumin, egg albumin, purified microbial toxin) as well as complex drugs,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tissues. Antigens are commonly proteins. However, complex polysaccharides, lipopolysaccharides, polypeptides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some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artificial polymeric compounds have antigenic properties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aswell</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5559E3D8" w:rsidP="5559E3D8" w:rsidRDefault="5559E3D8" w14:paraId="7762CB42" w14:textId="6F94EDE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2FF23705" wp14:anchorId="05357D04">
            <wp:extent cx="4057650" cy="2324100"/>
            <wp:effectExtent l="0" t="0" r="0" b="0"/>
            <wp:docPr id="297390323" name="" descr="C:\Users\Dell\AppData\Local\Microsoft\Windows\INetCache\Content.MSO\B8DA67FB.tmp" title=""/>
            <wp:cNvGraphicFramePr>
              <a:graphicFrameLocks noChangeAspect="1"/>
            </wp:cNvGraphicFramePr>
            <a:graphic>
              <a:graphicData uri="http://schemas.openxmlformats.org/drawingml/2006/picture">
                <pic:pic>
                  <pic:nvPicPr>
                    <pic:cNvPr id="0" name=""/>
                    <pic:cNvPicPr/>
                  </pic:nvPicPr>
                  <pic:blipFill>
                    <a:blip r:embed="R1a4890e6daac4df7">
                      <a:extLst>
                        <a:ext xmlns:a="http://schemas.openxmlformats.org/drawingml/2006/main" uri="{28A0092B-C50C-407E-A947-70E740481C1C}">
                          <a14:useLocalDpi val="0"/>
                        </a:ext>
                      </a:extLst>
                    </a:blip>
                    <a:stretch>
                      <a:fillRect/>
                    </a:stretch>
                  </pic:blipFill>
                  <pic:spPr>
                    <a:xfrm>
                      <a:off x="0" y="0"/>
                      <a:ext cx="4057650" cy="2324100"/>
                    </a:xfrm>
                    <a:prstGeom prst="rect">
                      <a:avLst/>
                    </a:prstGeom>
                  </pic:spPr>
                </pic:pic>
              </a:graphicData>
            </a:graphic>
          </wp:inline>
        </w:drawing>
      </w:r>
    </w:p>
    <w:p w:rsidR="5559E3D8" w:rsidP="5559E3D8" w:rsidRDefault="5559E3D8" w14:paraId="3D1E979D" w14:textId="7EA86EA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Properties of antigen</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504A3D74" w14:textId="2A630CC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Foreigness</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main feature of antigen. An antigen must be a foreign substance for organism. However, antigenic determinants of genetically nonrelated animals or biopolymers may have similarities. They are called cross antigens. The antigens of some microorganisms are not recognized by immune factors because they are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similar to</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antigens of the human body. This phenomenon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known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as antigenic mimicry.</w:t>
      </w:r>
    </w:p>
    <w:p w:rsidR="5559E3D8" w:rsidP="5559E3D8" w:rsidRDefault="5559E3D8" w14:paraId="5741F3DC" w14:textId="6428B6D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Xenoantigens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heterophil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the same for organisms of same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genera,species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Аllоgеns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group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the same for genetically different same species. Based on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alloantigens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population of organisms can be grouped to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groups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Exp., blood group antigens.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Isоgеnous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species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the same only for genetically identical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organisms,exp</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Siamese twins, inbreeding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animals,genetic</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clones.</w:t>
      </w:r>
    </w:p>
    <w:p w:rsidR="5559E3D8" w:rsidP="5559E3D8" w:rsidRDefault="5559E3D8" w14:paraId="7FAD056E" w14:textId="477E22E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Аntigеnicity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ability to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induceantibody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production. Only specific sites of antigen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molecule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called antigen determinants or epitopes provide antigenicity by inducing antibody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productionand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binding with them. Each antigen has one or more antigenic determinants.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majority of</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antigens have many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epitopes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other words they are multivalent.</w:t>
      </w:r>
    </w:p>
    <w:p w:rsidR="5559E3D8" w:rsidP="5559E3D8" w:rsidRDefault="5559E3D8" w14:paraId="77B7B34E" w14:textId="63B1E8E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Immunоgеnicity</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ability of antigen to form immunity. Immunogenicity depends on molecular structure of antigen and reactivity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ofmacroorganism</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Despite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similarities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antigenicity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immunogenicity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are different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phenomenons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 example, bacterial dysentery agents have high antigenicity, however they do not form strong immunity,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have weak immunogenicity.</w:t>
      </w:r>
    </w:p>
    <w:p w:rsidR="5559E3D8" w:rsidP="5559E3D8" w:rsidRDefault="5559E3D8" w14:paraId="3C9D950D" w14:textId="60B3BC8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Hаptеns</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inncomplete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antigens have antigenicity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weakimmunogenicity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They are small nonproteinic molecules that elicit an immune response only when attached to a large carrier such as a protein.</w:t>
      </w:r>
    </w:p>
    <w:p w:rsidR="5559E3D8" w:rsidP="5559E3D8" w:rsidRDefault="5559E3D8" w14:paraId="1E28AB7A" w14:textId="5AA4454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B58E367" wp14:anchorId="5E6BE6FF">
            <wp:extent cx="3314700" cy="1371600"/>
            <wp:effectExtent l="0" t="0" r="0" b="0"/>
            <wp:docPr id="879487114" name="" title=""/>
            <wp:cNvGraphicFramePr>
              <a:graphicFrameLocks noChangeAspect="1"/>
            </wp:cNvGraphicFramePr>
            <a:graphic>
              <a:graphicData uri="http://schemas.openxmlformats.org/drawingml/2006/picture">
                <pic:pic>
                  <pic:nvPicPr>
                    <pic:cNvPr id="0" name=""/>
                    <pic:cNvPicPr/>
                  </pic:nvPicPr>
                  <pic:blipFill>
                    <a:blip r:embed="R6c6f1fbe36fa4305">
                      <a:extLst>
                        <a:ext xmlns:a="http://schemas.openxmlformats.org/drawingml/2006/main" uri="{28A0092B-C50C-407E-A947-70E740481C1C}">
                          <a14:useLocalDpi val="0"/>
                        </a:ext>
                      </a:extLst>
                    </a:blip>
                    <a:stretch>
                      <a:fillRect/>
                    </a:stretch>
                  </pic:blipFill>
                  <pic:spPr>
                    <a:xfrm>
                      <a:off x="0" y="0"/>
                      <a:ext cx="3314700" cy="1371600"/>
                    </a:xfrm>
                    <a:prstGeom prst="rect">
                      <a:avLst/>
                    </a:prstGeom>
                  </pic:spPr>
                </pic:pic>
              </a:graphicData>
            </a:graphic>
          </wp:inline>
        </w:drawing>
      </w:r>
    </w:p>
    <w:p w:rsidR="5559E3D8" w:rsidP="5559E3D8" w:rsidRDefault="5559E3D8" w14:paraId="3D23F489" w14:textId="643188E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Specificity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ability of antigen to elicit specific immune response. Interactions between antigens and antibodies have high specificity. This feature is used in diagnosis of microorganisms in diagnostic laboratories. Strength of antibody-antigen connection – affinity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vary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proportion with the similarity of their binding sites. Antigens differ in their affinity.</w:t>
      </w:r>
    </w:p>
    <w:p w:rsidR="5559E3D8" w:rsidP="5559E3D8" w:rsidRDefault="5559E3D8" w14:paraId="2EE84828" w14:textId="3E3BFC3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Immunogens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cause productive infection accompanied with release of immunity factors (antibodies, antigen reactive lymphocyte clones). -T-dependent antigens -T-independent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1C4DA7F3" w14:textId="4F32B1B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Tоlеrоgеns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induce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tolerancy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areactivity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macroorganism</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Tolerogenic molecules are characterized by high dispersion due to their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monomerism</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small molecular weight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high</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density of epitopes. </w:t>
      </w:r>
    </w:p>
    <w:p w:rsidR="5559E3D8" w:rsidP="5559E3D8" w:rsidRDefault="5559E3D8" w14:paraId="3F116A7D" w14:textId="29B93B4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Аllеrgеns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do not differ from immunogens and cause immediate or delayed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hipersensitivity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reactions.</w:t>
      </w:r>
    </w:p>
    <w:p w:rsidR="5559E3D8" w:rsidP="5559E3D8" w:rsidRDefault="5559E3D8" w14:paraId="11E68194" w14:textId="53ACB08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Some antigens can activate T-helpers without APC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Thelper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cooperation. These molecules called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supеrаntigеns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can bind to MHC I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TCR complex and form false signal.</w:t>
      </w:r>
    </w:p>
    <w:p w:rsidR="5559E3D8" w:rsidP="5559E3D8" w:rsidRDefault="5559E3D8" w14:paraId="0E71EA6F" w14:textId="6F46168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5989D899" w14:textId="12FB729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Microorganism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antigens :</w:t>
      </w:r>
    </w:p>
    <w:p w:rsidR="5559E3D8" w:rsidP="5559E3D8" w:rsidRDefault="5559E3D8" w14:paraId="35941453" w14:textId="64D923A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Bacterial antigens • Flagella antigen, or H-antigen • Somatic, or O-antigen • Capsule, or K-antigen • virulence antigen, or Vi-antigen • Exotoxins, enzymes • Virus antigens • virus-specific antigens</w:t>
      </w:r>
    </w:p>
    <w:p w:rsidR="5559E3D8" w:rsidP="5559E3D8" w:rsidRDefault="5559E3D8" w14:paraId="67842A5F" w14:textId="5937244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490D77AE" wp14:anchorId="0FC8E458">
            <wp:extent cx="4000500" cy="2247900"/>
            <wp:effectExtent l="0" t="0" r="0" b="0"/>
            <wp:docPr id="1861973846" name="" title=""/>
            <wp:cNvGraphicFramePr>
              <a:graphicFrameLocks noChangeAspect="1"/>
            </wp:cNvGraphicFramePr>
            <a:graphic>
              <a:graphicData uri="http://schemas.openxmlformats.org/drawingml/2006/picture">
                <pic:pic>
                  <pic:nvPicPr>
                    <pic:cNvPr id="0" name=""/>
                    <pic:cNvPicPr/>
                  </pic:nvPicPr>
                  <pic:blipFill>
                    <a:blip r:embed="R1e53297872a740a2">
                      <a:extLst>
                        <a:ext xmlns:a="http://schemas.openxmlformats.org/drawingml/2006/main" uri="{28A0092B-C50C-407E-A947-70E740481C1C}">
                          <a14:useLocalDpi val="0"/>
                        </a:ext>
                      </a:extLst>
                    </a:blip>
                    <a:stretch>
                      <a:fillRect/>
                    </a:stretch>
                  </pic:blipFill>
                  <pic:spPr>
                    <a:xfrm>
                      <a:off x="0" y="0"/>
                      <a:ext cx="4000500" cy="2247900"/>
                    </a:xfrm>
                    <a:prstGeom prst="rect">
                      <a:avLst/>
                    </a:prstGeom>
                  </pic:spPr>
                </pic:pic>
              </a:graphicData>
            </a:graphic>
          </wp:inline>
        </w:drawing>
      </w:r>
    </w:p>
    <w:p w:rsidR="5559E3D8" w:rsidP="5559E3D8" w:rsidRDefault="5559E3D8" w14:paraId="417280D7" w14:textId="3924C02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Bаcterial</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antigens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Flаgеllа</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antigen or H-</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Sоmаtic</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О-</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Capsule or К-</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virulеncy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or Vi-</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Exotoxins, enzymes </w:t>
      </w:r>
    </w:p>
    <w:p w:rsidR="5559E3D8" w:rsidP="5559E3D8" w:rsidRDefault="5559E3D8" w14:paraId="3C201A6F" w14:textId="15CCF35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Viral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Virus specific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аntigеns</w:t>
      </w:r>
    </w:p>
    <w:p w:rsidR="5559E3D8" w:rsidP="5559E3D8" w:rsidRDefault="5559E3D8" w14:paraId="2D45541B" w14:textId="2DEE50F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13436F05" w14:textId="63E84F3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Human organism antigens:</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2E0CBCBD" w14:textId="12DC7F0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Erythrocyte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antigens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АBО system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rhеzus-аntigеns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p>
    <w:p w:rsidR="5559E3D8" w:rsidP="5559E3D8" w:rsidRDefault="5559E3D8" w14:paraId="2ADF4085" w14:textId="0886690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Mаjor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Hystоcоmpаtibility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Cоmplех</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–MHC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Humаn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Lеuкоcytе</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HLА) antigens 2 types of MHC antigens.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I.class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MHC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exist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all nucleated cells,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II.class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MHC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exist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commonly in immune competent cells.</w:t>
      </w:r>
    </w:p>
    <w:p w:rsidR="5559E3D8" w:rsidP="5559E3D8" w:rsidRDefault="5559E3D8" w14:paraId="74DCE802" w14:textId="0869B45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Hystоcоmpаtibility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antigens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Tissue compatibility antigens are found on the membranes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allcells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body. Most of them belong to the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Mаin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Hystоcоmpаtibility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Cоmplех</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(MHC) antigens.</w:t>
      </w:r>
    </w:p>
    <w:p w:rsidR="5559E3D8" w:rsidP="5559E3D8" w:rsidRDefault="5559E3D8" w14:paraId="56E18468" w14:textId="29A2EB0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40A75973" w14:textId="48D6805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MHC</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04A4EFE9" w14:textId="7D60C8E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Human MHC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abtigen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called HLA as it first was described in leucocytes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Humаn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Lеuкоcytе</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HLА synthesis is provided by genes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short arm of the 6th human chromosome. Three of these genes - HLA-A, HLA-B and HLA-C-encode MHC class I proteins. Some HLA-D loci encode class II MHC proteins (DP, DQ and DR). Locus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IIIis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between I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IIloci</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genes that encode the two components of the complement (C2 and C4)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 located 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this locus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Thus, there are two main classes of MHC molecules. Class I MHC is expressed in all nuclear cells, and Class II MHC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expressed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onthe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surface of immunocompetent cells. There are no individuals with the same MHC antigen in the entire human population, in other words, all people differ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theseantigens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However, the exception is single-egg twins, as well as genetic clones. Therefore, the compatibility of these antigens in tissue transplantation (relative compatibility),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taken into account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MHC antigens are glycoproteins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on cell membrane. Some MHC fragments have homologous with immunoglobulins structure.</w:t>
      </w:r>
    </w:p>
    <w:p w:rsidR="5559E3D8" w:rsidP="5559E3D8" w:rsidRDefault="5559E3D8" w14:paraId="6ECA4BD0" w14:textId="4CCA1E0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According to the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first class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MHC, the definition of the type of individuals is important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transplantology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It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determined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serological methods - by cytolytic reactions of lymphocytes with specific serums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This reaction is carried out with the help of monoclonal antibodies against class I MHC antigens. Class II MHC proteins are also glycoproteins, which are found in the surface of certain cells in the body, including macrophages, T-helpers, B-lymphocytes, dendritic cells of the spleen, and Langerhans in the skin. Class II MHC differs from Class I MHC in structure and functions due to the following features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Class II MHC is expressed not on the surface of all cells, but on the surface of some cells, especially immunocompetent cells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Class II MHCs include peptides that are not synthesized in the cell itself, but are captured by endocytosis from the extracellular environment, such as intracellular viral antigens. The synthesis of class II MHC takes place in the endoplasmic reticulum, the formed dimer complex then enters the cytoplasmic membrane of the cell</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Class II MHC antigen is expressed on the cell surface within 1 hour after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endositosis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Class II MHC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induction of the immune response. This process takes place as follows: Fragments of the antigen molecule are expressed on the surface of the antigen-presenting cell (dendritic cell, macrophage, etc.) in the form of a complex "class II MHC + antigen"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This complex is recognized and analyzed by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Thelpers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(CD4 + 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).When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 peptide in Class II MHC is detected, the T-helper begins to synthesize the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appropriate cytokines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a specific immune response mechanism is activated.</w:t>
      </w:r>
    </w:p>
    <w:p w:rsidR="5559E3D8" w:rsidP="5559E3D8" w:rsidRDefault="5559E3D8" w14:paraId="27FD835D" w14:textId="2B06E03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4CEBAA70" w14:textId="5B19BEE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CD-</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аntigеns</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membrane of the cell there are a group of antigens - markers that unite them according to similar morpho-functional properties. Among them, the markers of immunocompetent cells have been studied in more detail. These marker molecules are called cell differentiating antigens, or CD antigens (cell differential antigen). These are glycoproteins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structure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some are immunoglobulin in nature.</w:t>
      </w:r>
    </w:p>
    <w:p w:rsidR="5559E3D8" w:rsidP="5559E3D8" w:rsidRDefault="5559E3D8" w14:paraId="255E811F" w14:textId="0F6338F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6E45DA3C" w14:textId="0A9A65A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74464CF1" w14:textId="5C51144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0A1FCC81" w14:textId="6A1BFDF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Immune system of organism</w:t>
      </w:r>
    </w:p>
    <w:p w:rsidR="5559E3D8" w:rsidP="5559E3D8" w:rsidRDefault="5559E3D8" w14:paraId="3197FCBC" w14:textId="6F3667A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Cells,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tissues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organs developing response to genetically foreign substances – immune system of organism. Immune system has three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 features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is spread throughout the body; It has cells circulating in blood, lymphatic system; The immune system has a unique ability to produce antibody molecules, immunoglobulins, which have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very high</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specificity against various antigens that are genetically foreign.</w:t>
      </w:r>
    </w:p>
    <w:p w:rsidR="5559E3D8" w:rsidP="5559E3D8" w:rsidRDefault="5559E3D8" w14:paraId="17DC4828" w14:textId="262544D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Organs of immune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system</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3116DED7" w14:textId="0690E47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Central organs of immune system- support creation and selection of immune cells • bone marrow, thymus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Periferic</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organs – control genetic stability of organism • spleen, lymphatic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nodes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follicles</w:t>
      </w:r>
    </w:p>
    <w:p w:rsidR="5559E3D8" w:rsidP="5559E3D8" w:rsidRDefault="5559E3D8" w14:paraId="13DA342E" w14:textId="085AF42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76A929F" wp14:anchorId="52533867">
            <wp:extent cx="3486150" cy="3600450"/>
            <wp:effectExtent l="0" t="0" r="0" b="0"/>
            <wp:docPr id="1257842943" name="" descr="C:\Users\Dell\AppData\Local\Microsoft\Windows\INetCache\Content.MSO\5F4FA1A5.tmp" title=""/>
            <wp:cNvGraphicFramePr>
              <a:graphicFrameLocks noChangeAspect="1"/>
            </wp:cNvGraphicFramePr>
            <a:graphic>
              <a:graphicData uri="http://schemas.openxmlformats.org/drawingml/2006/picture">
                <pic:pic>
                  <pic:nvPicPr>
                    <pic:cNvPr id="0" name=""/>
                    <pic:cNvPicPr/>
                  </pic:nvPicPr>
                  <pic:blipFill>
                    <a:blip r:embed="R2878e7895c62413c">
                      <a:extLst>
                        <a:ext xmlns:a="http://schemas.openxmlformats.org/drawingml/2006/main" uri="{28A0092B-C50C-407E-A947-70E740481C1C}">
                          <a14:useLocalDpi val="0"/>
                        </a:ext>
                      </a:extLst>
                    </a:blip>
                    <a:stretch>
                      <a:fillRect/>
                    </a:stretch>
                  </pic:blipFill>
                  <pic:spPr>
                    <a:xfrm>
                      <a:off x="0" y="0"/>
                      <a:ext cx="3486150" cy="3600450"/>
                    </a:xfrm>
                    <a:prstGeom prst="rect">
                      <a:avLst/>
                    </a:prstGeom>
                  </pic:spPr>
                </pic:pic>
              </a:graphicData>
            </a:graphic>
          </wp:inline>
        </w:drawing>
      </w:r>
    </w:p>
    <w:p w:rsidR="5559E3D8" w:rsidP="5559E3D8" w:rsidRDefault="5559E3D8" w14:paraId="673E1243" w14:textId="5EB727B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5E7DBE35" w14:textId="7394C74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Lymphocytes: </w:t>
      </w:r>
    </w:p>
    <w:p w:rsidR="5559E3D8" w:rsidP="5559E3D8" w:rsidRDefault="5559E3D8" w14:paraId="0C975DB7" w14:textId="45C1E2B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Mature lymphocytes have two subpopulations: • B - lymphocytes • Т – lymphocytes • О – lymphocytes</w:t>
      </w:r>
    </w:p>
    <w:p w:rsidR="5559E3D8" w:rsidP="5559E3D8" w:rsidRDefault="5559E3D8" w14:paraId="3C7DB941" w14:textId="2BDD401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B-lymphocytes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formed in birds in an organ called the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Fabrisius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sac, and in mammals in equivalent organs by differentiation from polypotent stem cells, regardless of antigen (hence the name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«bursa» - sac). In birds, the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Fabrisius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sac is a lymphoepithelial organ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posterior wall of the cloaca (secretory foramen).</w:t>
      </w:r>
    </w:p>
    <w:p w:rsidR="5559E3D8" w:rsidP="5559E3D8" w:rsidRDefault="5559E3D8" w14:paraId="176900A2" w14:textId="31BAD58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B-lymphocytes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plasmocytes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Create humoral immunity by synthesis of antibodies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development of immunological memory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immediate type immune responses</w:t>
      </w:r>
    </w:p>
    <w:p w:rsidR="5559E3D8" w:rsidP="5559E3D8" w:rsidRDefault="5559E3D8" w14:paraId="08B67DCD" w14:textId="4DD49E67">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FF0000"/>
          <w:sz w:val="28"/>
          <w:szCs w:val="28"/>
          <w:lang w:val="en-US"/>
        </w:rPr>
        <w:t xml:space="preserve">                                       </w:t>
      </w:r>
      <w:r>
        <w:drawing>
          <wp:inline wp14:editId="0CA8A0DE" wp14:anchorId="479F47FC">
            <wp:extent cx="2495550" cy="2533650"/>
            <wp:effectExtent l="0" t="0" r="0" b="0"/>
            <wp:docPr id="800295598" name="" title=""/>
            <wp:cNvGraphicFramePr>
              <a:graphicFrameLocks noChangeAspect="1"/>
            </wp:cNvGraphicFramePr>
            <a:graphic>
              <a:graphicData uri="http://schemas.openxmlformats.org/drawingml/2006/picture">
                <pic:pic>
                  <pic:nvPicPr>
                    <pic:cNvPr id="0" name=""/>
                    <pic:cNvPicPr/>
                  </pic:nvPicPr>
                  <pic:blipFill>
                    <a:blip r:embed="R31a015a95b134819">
                      <a:extLst>
                        <a:ext xmlns:a="http://schemas.openxmlformats.org/drawingml/2006/main" uri="{28A0092B-C50C-407E-A947-70E740481C1C}">
                          <a14:useLocalDpi val="0"/>
                        </a:ext>
                      </a:extLst>
                    </a:blip>
                    <a:stretch>
                      <a:fillRect/>
                    </a:stretch>
                  </pic:blipFill>
                  <pic:spPr>
                    <a:xfrm>
                      <a:off x="0" y="0"/>
                      <a:ext cx="2495550" cy="2533650"/>
                    </a:xfrm>
                    <a:prstGeom prst="rect">
                      <a:avLst/>
                    </a:prstGeom>
                  </pic:spPr>
                </pic:pic>
              </a:graphicData>
            </a:graphic>
          </wp:inline>
        </w:drawing>
      </w:r>
    </w:p>
    <w:p w:rsidR="5559E3D8" w:rsidP="5559E3D8" w:rsidRDefault="5559E3D8" w14:paraId="5324084E" w14:textId="000DCBE5">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p>
    <w:p w:rsidR="5559E3D8" w:rsidP="5559E3D8" w:rsidRDefault="5559E3D8" w14:paraId="532450C6" w14:textId="6F9F544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B-lymphocytes receive antigen information from T-helpers</w:t>
      </w:r>
    </w:p>
    <w:p w:rsidR="5559E3D8" w:rsidP="5559E3D8" w:rsidRDefault="5559E3D8" w14:paraId="4D4EF0F4" w14:textId="2FD3F9E1">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r>
        <w:drawing>
          <wp:inline wp14:editId="086F1C26" wp14:anchorId="741102A1">
            <wp:extent cx="3905250" cy="2924175"/>
            <wp:effectExtent l="0" t="0" r="0" b="0"/>
            <wp:docPr id="626908091" name="" title=""/>
            <wp:cNvGraphicFramePr>
              <a:graphicFrameLocks noChangeAspect="1"/>
            </wp:cNvGraphicFramePr>
            <a:graphic>
              <a:graphicData uri="http://schemas.openxmlformats.org/drawingml/2006/picture">
                <pic:pic>
                  <pic:nvPicPr>
                    <pic:cNvPr id="0" name=""/>
                    <pic:cNvPicPr/>
                  </pic:nvPicPr>
                  <pic:blipFill>
                    <a:blip r:embed="R3f850d04ad72463b">
                      <a:extLst>
                        <a:ext xmlns:a="http://schemas.openxmlformats.org/drawingml/2006/main" uri="{28A0092B-C50C-407E-A947-70E740481C1C}">
                          <a14:useLocalDpi val="0"/>
                        </a:ext>
                      </a:extLst>
                    </a:blip>
                    <a:stretch>
                      <a:fillRect/>
                    </a:stretch>
                  </pic:blipFill>
                  <pic:spPr>
                    <a:xfrm>
                      <a:off x="0" y="0"/>
                      <a:ext cx="3905250" cy="2924175"/>
                    </a:xfrm>
                    <a:prstGeom prst="rect">
                      <a:avLst/>
                    </a:prstGeom>
                  </pic:spPr>
                </pic:pic>
              </a:graphicData>
            </a:graphic>
          </wp:inline>
        </w:drawing>
      </w:r>
    </w:p>
    <w:p w:rsidR="5559E3D8" w:rsidP="5559E3D8" w:rsidRDefault="5559E3D8" w14:paraId="2883875A" w14:textId="2B1139B7">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p>
    <w:p w:rsidR="5559E3D8" w:rsidP="5559E3D8" w:rsidRDefault="5559E3D8" w14:paraId="04AF4C98" w14:textId="509FC56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T-</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lymphocytes :</w:t>
      </w:r>
    </w:p>
    <w:p w:rsidR="5559E3D8" w:rsidP="5559E3D8" w:rsidRDefault="5559E3D8" w14:paraId="6B537E66" w14:textId="6AD4B00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T-helpers (CD4) receives information from antigen-presenting cells and transmits it to other immunocompetent cells </w:t>
      </w:r>
    </w:p>
    <w:p w:rsidR="5559E3D8" w:rsidP="5559E3D8" w:rsidRDefault="5559E3D8" w14:paraId="78D70CD4" w14:textId="3901A32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T-killers (CD8) destroys target cells with antibody-independent cytotoxicity </w:t>
      </w:r>
    </w:p>
    <w:p w:rsidR="5559E3D8" w:rsidP="5559E3D8" w:rsidRDefault="5559E3D8" w14:paraId="1B21CBB9" w14:textId="28D2E3C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T-suppressors perform an immunoregulatory function by weakening the immune response</w:t>
      </w:r>
    </w:p>
    <w:p w:rsidR="5559E3D8" w:rsidP="5559E3D8" w:rsidRDefault="5559E3D8" w14:paraId="29F4E4DE" w14:textId="06501497">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p>
    <w:p w:rsidR="5559E3D8" w:rsidP="5559E3D8" w:rsidRDefault="5559E3D8" w14:paraId="0D068FAE" w14:textId="0F23866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T-helpers receive antigen information from macrophages</w:t>
      </w:r>
    </w:p>
    <w:p w:rsidR="5559E3D8" w:rsidP="5559E3D8" w:rsidRDefault="5559E3D8" w14:paraId="2D3635FB" w14:textId="47390377">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FF0000"/>
          <w:sz w:val="28"/>
          <w:szCs w:val="28"/>
          <w:lang w:val="en-US"/>
        </w:rPr>
        <w:t xml:space="preserve">                           </w:t>
      </w:r>
      <w:r>
        <w:drawing>
          <wp:inline wp14:editId="5FCD4603" wp14:anchorId="56B079D6">
            <wp:extent cx="3581400" cy="3105150"/>
            <wp:effectExtent l="0" t="0" r="0" b="0"/>
            <wp:docPr id="1507150907" name="" title=""/>
            <wp:cNvGraphicFramePr>
              <a:graphicFrameLocks noChangeAspect="1"/>
            </wp:cNvGraphicFramePr>
            <a:graphic>
              <a:graphicData uri="http://schemas.openxmlformats.org/drawingml/2006/picture">
                <pic:pic>
                  <pic:nvPicPr>
                    <pic:cNvPr id="0" name=""/>
                    <pic:cNvPicPr/>
                  </pic:nvPicPr>
                  <pic:blipFill>
                    <a:blip r:embed="R6adb5cb8837e41da">
                      <a:extLst>
                        <a:ext xmlns:a="http://schemas.openxmlformats.org/drawingml/2006/main" uri="{28A0092B-C50C-407E-A947-70E740481C1C}">
                          <a14:useLocalDpi val="0"/>
                        </a:ext>
                      </a:extLst>
                    </a:blip>
                    <a:stretch>
                      <a:fillRect/>
                    </a:stretch>
                  </pic:blipFill>
                  <pic:spPr>
                    <a:xfrm>
                      <a:off x="0" y="0"/>
                      <a:ext cx="3581400" cy="3105150"/>
                    </a:xfrm>
                    <a:prstGeom prst="rect">
                      <a:avLst/>
                    </a:prstGeom>
                  </pic:spPr>
                </pic:pic>
              </a:graphicData>
            </a:graphic>
          </wp:inline>
        </w:drawing>
      </w:r>
    </w:p>
    <w:p w:rsidR="5559E3D8" w:rsidP="5559E3D8" w:rsidRDefault="5559E3D8" w14:paraId="51BD9579" w14:textId="4DD4E5E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TH1- helper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provides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 cellular immune response </w:t>
      </w:r>
    </w:p>
    <w:p w:rsidR="5559E3D8" w:rsidP="5559E3D8" w:rsidRDefault="5559E3D8" w14:paraId="2A5CFFB4" w14:textId="56B3904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TH2- helper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provides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 humoral immune response </w:t>
      </w:r>
    </w:p>
    <w:p w:rsidR="5559E3D8" w:rsidP="5559E3D8" w:rsidRDefault="5559E3D8" w14:paraId="4A873320" w14:textId="456D407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TH3-helper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maintains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balance between TH1 and TH2 by inhibiting the mechanism due to the production of beta-transforming growth factor (beta-TGF)</w:t>
      </w:r>
    </w:p>
    <w:p w:rsidR="5559E3D8" w:rsidP="5559E3D8" w:rsidRDefault="5559E3D8" w14:paraId="09567773" w14:textId="3F628C6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0E4301CA" w14:textId="24B2780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NК-cells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eng.</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«natural killer»)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12C295EF" w14:textId="284E24A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main defensive cells against intracellular parasites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andgenetically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foreign cells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tumour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cells) </w:t>
      </w:r>
    </w:p>
    <w:p w:rsidR="5559E3D8" w:rsidP="5559E3D8" w:rsidRDefault="5559E3D8" w14:paraId="62AD4502" w14:textId="45CA2D3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Act independently from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specificimmunity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5559E3D8" w:rsidP="5559E3D8" w:rsidRDefault="5559E3D8" w14:paraId="1F758860" w14:textId="38EC79F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Destroy target cells by antibody dependent and independent cell cytotoxicity</w:t>
      </w:r>
    </w:p>
    <w:p w:rsidR="5559E3D8" w:rsidP="5559E3D8" w:rsidRDefault="5559E3D8" w14:paraId="67E90200" w14:textId="73A0CEC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070486B5" wp14:anchorId="702E3D85">
            <wp:extent cx="3286125" cy="2190750"/>
            <wp:effectExtent l="0" t="0" r="0" b="0"/>
            <wp:docPr id="590687243" name="" title=""/>
            <wp:cNvGraphicFramePr>
              <a:graphicFrameLocks noChangeAspect="1"/>
            </wp:cNvGraphicFramePr>
            <a:graphic>
              <a:graphicData uri="http://schemas.openxmlformats.org/drawingml/2006/picture">
                <pic:pic>
                  <pic:nvPicPr>
                    <pic:cNvPr id="0" name=""/>
                    <pic:cNvPicPr/>
                  </pic:nvPicPr>
                  <pic:blipFill>
                    <a:blip r:embed="Rf2a65c4b040847a9">
                      <a:extLst>
                        <a:ext xmlns:a="http://schemas.openxmlformats.org/drawingml/2006/main" uri="{28A0092B-C50C-407E-A947-70E740481C1C}">
                          <a14:useLocalDpi val="0"/>
                        </a:ext>
                      </a:extLst>
                    </a:blip>
                    <a:stretch>
                      <a:fillRect/>
                    </a:stretch>
                  </pic:blipFill>
                  <pic:spPr>
                    <a:xfrm>
                      <a:off x="0" y="0"/>
                      <a:ext cx="3286125" cy="2190750"/>
                    </a:xfrm>
                    <a:prstGeom prst="rect">
                      <a:avLst/>
                    </a:prstGeom>
                  </pic:spPr>
                </pic:pic>
              </a:graphicData>
            </a:graphic>
          </wp:inline>
        </w:drawing>
      </w:r>
    </w:p>
    <w:p w:rsidR="5559E3D8" w:rsidP="5559E3D8" w:rsidRDefault="5559E3D8" w14:paraId="3F5DB16C" w14:textId="260CACC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"Attack" of NC cells on tumor cells</w:t>
      </w:r>
    </w:p>
    <w:p w:rsidR="5559E3D8" w:rsidP="5559E3D8" w:rsidRDefault="5559E3D8" w14:paraId="50B608E2" w14:textId="1EDE872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6CC6613E" w14:textId="0E229E2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7AECC6D2" w14:textId="0638434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Other cells of the immune system: </w:t>
      </w:r>
    </w:p>
    <w:p w:rsidR="5559E3D8" w:rsidP="5559E3D8" w:rsidRDefault="5559E3D8" w14:paraId="74DD0607" w14:textId="4716788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Dendritic cells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have protrusions (the name of the cells is associated with it) in lymphoid and barrier tissues - especially in the epidermis of the skin (Langerhans cells), lymph nodes (interdigital cells),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thymus .Class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II MHC is expressed on the surface of these cells. Being the most active antigen-presenting cells, it is possible to absorb, process (processing) the antigen by endocytosis and present it to the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Thelpers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complex with class II MHC (presentation).</w:t>
      </w:r>
    </w:p>
    <w:p w:rsidR="5559E3D8" w:rsidP="5559E3D8" w:rsidRDefault="5559E3D8" w14:paraId="09AD0DFB" w14:textId="23F146B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drawing>
          <wp:inline wp14:editId="06DED880" wp14:anchorId="1C59A363">
            <wp:extent cx="2133600" cy="2133600"/>
            <wp:effectExtent l="0" t="0" r="0" b="0"/>
            <wp:docPr id="208401791" name="" descr="C:\Users\Dell\AppData\Local\Microsoft\Windows\INetCache\Content.MSO\31462B18.tmp" title=""/>
            <wp:cNvGraphicFramePr>
              <a:graphicFrameLocks noChangeAspect="1"/>
            </wp:cNvGraphicFramePr>
            <a:graphic>
              <a:graphicData uri="http://schemas.openxmlformats.org/drawingml/2006/picture">
                <pic:pic>
                  <pic:nvPicPr>
                    <pic:cNvPr id="0" name=""/>
                    <pic:cNvPicPr/>
                  </pic:nvPicPr>
                  <pic:blipFill>
                    <a:blip r:embed="Ra2b333704fd5437e">
                      <a:extLst>
                        <a:ext xmlns:a="http://schemas.openxmlformats.org/drawingml/2006/main" uri="{28A0092B-C50C-407E-A947-70E740481C1C}">
                          <a14:useLocalDpi val="0"/>
                        </a:ext>
                      </a:extLst>
                    </a:blip>
                    <a:stretch>
                      <a:fillRect/>
                    </a:stretch>
                  </pic:blipFill>
                  <pic:spPr>
                    <a:xfrm>
                      <a:off x="0" y="0"/>
                      <a:ext cx="2133600" cy="2133600"/>
                    </a:xfrm>
                    <a:prstGeom prst="rect">
                      <a:avLst/>
                    </a:prstGeom>
                  </pic:spPr>
                </pic:pic>
              </a:graphicData>
            </a:graphic>
          </wp:inline>
        </w:drawing>
      </w:r>
    </w:p>
    <w:p w:rsidR="5559E3D8" w:rsidP="5559E3D8" w:rsidRDefault="5559E3D8" w14:paraId="5EF7DC3F" w14:textId="7023DEA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Eosinophils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granular leukocytes, found in the blood and connective tissue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are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effector cells of IHS reactions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helminths accumulate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large quantities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site of local inflammation and perform the function of killers with antibody-dependent cellular cytotoxicity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Eosinophils "recognize" and activate parasites associated with these antibodies through receptors against IgA or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membrane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activated cell secretes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number of</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toxic substances, which have a destructive effect on helminths.</w:t>
      </w:r>
    </w:p>
    <w:p w:rsidR="5559E3D8" w:rsidP="5559E3D8" w:rsidRDefault="5559E3D8" w14:paraId="6355A326" w14:textId="377860F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3A6841D9" wp14:anchorId="525AAA01">
            <wp:extent cx="2533650" cy="1409700"/>
            <wp:effectExtent l="0" t="0" r="0" b="0"/>
            <wp:docPr id="970180577" name="" descr="7 Essential Facts About Eosinophilic Asthma | Everyday Health" title=""/>
            <wp:cNvGraphicFramePr>
              <a:graphicFrameLocks noChangeAspect="1"/>
            </wp:cNvGraphicFramePr>
            <a:graphic>
              <a:graphicData uri="http://schemas.openxmlformats.org/drawingml/2006/picture">
                <pic:pic>
                  <pic:nvPicPr>
                    <pic:cNvPr id="0" name=""/>
                    <pic:cNvPicPr/>
                  </pic:nvPicPr>
                  <pic:blipFill>
                    <a:blip r:embed="Re77c446bed8a4b9f">
                      <a:extLst>
                        <a:ext xmlns:a="http://schemas.openxmlformats.org/drawingml/2006/main" uri="{28A0092B-C50C-407E-A947-70E740481C1C}">
                          <a14:useLocalDpi val="0"/>
                        </a:ext>
                      </a:extLst>
                    </a:blip>
                    <a:stretch>
                      <a:fillRect/>
                    </a:stretch>
                  </pic:blipFill>
                  <pic:spPr>
                    <a:xfrm>
                      <a:off x="0" y="0"/>
                      <a:ext cx="2533650" cy="1409700"/>
                    </a:xfrm>
                    <a:prstGeom prst="rect">
                      <a:avLst/>
                    </a:prstGeom>
                  </pic:spPr>
                </pic:pic>
              </a:graphicData>
            </a:graphic>
          </wp:inline>
        </w:drawing>
      </w:r>
    </w:p>
    <w:p w:rsidR="5559E3D8" w:rsidP="5559E3D8" w:rsidRDefault="5559E3D8" w14:paraId="05E72008" w14:textId="266D022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Basophils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can also be attributed to cells involved in nonspecific defense. They are also granular leukocytes, constantly circulating in the bloodstream. There are two types of basophilic cells in the mucous membranes and connective tissue. There are more of them in the skin, and under physiological conditions they perform an effector function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immune responses in the skin-associated immune system.</w:t>
      </w:r>
    </w:p>
    <w:p w:rsidR="5559E3D8" w:rsidP="5559E3D8" w:rsidRDefault="5559E3D8" w14:paraId="108AAF20" w14:textId="0E7AF8C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19BC158B" wp14:anchorId="18C8F46D">
            <wp:extent cx="1409700" cy="1409700"/>
            <wp:effectExtent l="0" t="0" r="0" b="0"/>
            <wp:docPr id="1706364289" name="" descr="Basophils: What They Are, Function, Normal Range" title=""/>
            <wp:cNvGraphicFramePr>
              <a:graphicFrameLocks noChangeAspect="1"/>
            </wp:cNvGraphicFramePr>
            <a:graphic>
              <a:graphicData uri="http://schemas.openxmlformats.org/drawingml/2006/picture">
                <pic:pic>
                  <pic:nvPicPr>
                    <pic:cNvPr id="0" name=""/>
                    <pic:cNvPicPr/>
                  </pic:nvPicPr>
                  <pic:blipFill>
                    <a:blip r:embed="Rb51a8070ba734b99">
                      <a:extLst>
                        <a:ext xmlns:a="http://schemas.openxmlformats.org/drawingml/2006/main" uri="{28A0092B-C50C-407E-A947-70E740481C1C}">
                          <a14:useLocalDpi val="0"/>
                        </a:ext>
                      </a:extLst>
                    </a:blip>
                    <a:stretch>
                      <a:fillRect/>
                    </a:stretch>
                  </pic:blipFill>
                  <pic:spPr>
                    <a:xfrm>
                      <a:off x="0" y="0"/>
                      <a:ext cx="1409700" cy="1409700"/>
                    </a:xfrm>
                    <a:prstGeom prst="rect">
                      <a:avLst/>
                    </a:prstGeom>
                  </pic:spPr>
                </pic:pic>
              </a:graphicData>
            </a:graphic>
          </wp:inline>
        </w:drawing>
      </w:r>
    </w:p>
    <w:p w:rsidR="5559E3D8" w:rsidP="5559E3D8" w:rsidRDefault="5559E3D8" w14:paraId="034A1D00" w14:textId="0797717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Mast cells/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Myeloid`s</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cells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barrier tissues - mucous membranes and subcutaneous connective tissue. According to the spectrum and localization of the biologically active compounds they synthesize, there are two types of barrier cells - mucous membrane and connective tissue cells.</w:t>
      </w:r>
    </w:p>
    <w:p w:rsidR="5559E3D8" w:rsidP="5559E3D8" w:rsidRDefault="5559E3D8" w14:paraId="63D6D750" w14:textId="10E37E8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drawing>
          <wp:inline wp14:editId="05D54A7F" wp14:anchorId="1EE7C3B6">
            <wp:extent cx="1657350" cy="1657350"/>
            <wp:effectExtent l="0" t="0" r="0" b="0"/>
            <wp:docPr id="1930869776" name="" descr="C:\Users\Dell\AppData\Local\Microsoft\Windows\INetCache\Content.MSO\3693DDE4.tmp" title=""/>
            <wp:cNvGraphicFramePr>
              <a:graphicFrameLocks noChangeAspect="1"/>
            </wp:cNvGraphicFramePr>
            <a:graphic>
              <a:graphicData uri="http://schemas.openxmlformats.org/drawingml/2006/picture">
                <pic:pic>
                  <pic:nvPicPr>
                    <pic:cNvPr id="0" name=""/>
                    <pic:cNvPicPr/>
                  </pic:nvPicPr>
                  <pic:blipFill>
                    <a:blip r:embed="Re43e9289e23a47f3">
                      <a:extLst>
                        <a:ext xmlns:a="http://schemas.openxmlformats.org/drawingml/2006/main" uri="{28A0092B-C50C-407E-A947-70E740481C1C}">
                          <a14:useLocalDpi val="0"/>
                        </a:ext>
                      </a:extLst>
                    </a:blip>
                    <a:stretch>
                      <a:fillRect/>
                    </a:stretch>
                  </pic:blipFill>
                  <pic:spPr>
                    <a:xfrm>
                      <a:off x="0" y="0"/>
                      <a:ext cx="1657350" cy="1657350"/>
                    </a:xfrm>
                    <a:prstGeom prst="rect">
                      <a:avLst/>
                    </a:prstGeom>
                  </pic:spPr>
                </pic:pic>
              </a:graphicData>
            </a:graphic>
          </wp:inline>
        </w:drawing>
      </w:r>
    </w:p>
    <w:p w:rsidR="5559E3D8" w:rsidP="5559E3D8" w:rsidRDefault="5559E3D8" w14:paraId="08536FA2" w14:textId="51E5D06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Erythrocyte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immune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defense by producing erythropoietin, which not only stimulates hematopoiesis, but also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provides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immune support to erythrocytes, as well as other blood cells, including the immune system. </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Platelets,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which produce the majority of serotonin, can also be classified as defense cells, given their participation in the defense against cancer.</w:t>
      </w:r>
    </w:p>
    <w:p w:rsidR="5559E3D8" w:rsidP="5559E3D8" w:rsidRDefault="5559E3D8" w14:paraId="56694722" w14:textId="3F72443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3EF993B8" wp14:anchorId="07307BD0">
            <wp:extent cx="1695450" cy="1695450"/>
            <wp:effectExtent l="0" t="0" r="0" b="0"/>
            <wp:docPr id="409847150" name="" title=""/>
            <wp:cNvGraphicFramePr>
              <a:graphicFrameLocks noChangeAspect="1"/>
            </wp:cNvGraphicFramePr>
            <a:graphic>
              <a:graphicData uri="http://schemas.openxmlformats.org/drawingml/2006/picture">
                <pic:pic>
                  <pic:nvPicPr>
                    <pic:cNvPr id="0" name=""/>
                    <pic:cNvPicPr/>
                  </pic:nvPicPr>
                  <pic:blipFill>
                    <a:blip r:embed="R9e1baf4045614e1d">
                      <a:extLst>
                        <a:ext xmlns:a="http://schemas.openxmlformats.org/drawingml/2006/main" uri="{28A0092B-C50C-407E-A947-70E740481C1C}">
                          <a14:useLocalDpi val="0"/>
                        </a:ext>
                      </a:extLst>
                    </a:blip>
                    <a:stretch>
                      <a:fillRect/>
                    </a:stretch>
                  </pic:blipFill>
                  <pic:spPr>
                    <a:xfrm>
                      <a:off x="0" y="0"/>
                      <a:ext cx="1695450" cy="1695450"/>
                    </a:xfrm>
                    <a:prstGeom prst="rect">
                      <a:avLst/>
                    </a:prstGeom>
                  </pic:spPr>
                </pic:pic>
              </a:graphicData>
            </a:graphic>
          </wp:inline>
        </w:drawing>
      </w:r>
    </w:p>
    <w:p w:rsidR="5559E3D8" w:rsidP="5559E3D8" w:rsidRDefault="5559E3D8" w14:paraId="38BAF64B" w14:textId="23FD3BB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7841CBEB" w14:textId="6626456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13D03B9D" w14:textId="5AA93F2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0D174D19" w14:textId="49CACCE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5D2C3EA2" w14:textId="5C69A91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2062110F" w14:textId="0312505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207031D4" w14:textId="7C43BFF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Immunoglobulins or antibodies</w:t>
      </w:r>
    </w:p>
    <w:p w:rsidR="5559E3D8" w:rsidP="5559E3D8" w:rsidRDefault="5559E3D8" w14:paraId="0435E121" w14:textId="1D6BEB1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Cooperation of three cells – macrophages, Th-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essential for antibody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synthesis.After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processing antigens are expressed in cell surface in association with MHC I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Iproteins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Th- Lymphocytes produce - IL2 (T-cells growth factor), IL4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growth factor) and IL5 (B-lymphocytes differentiation factor). These cytokines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active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antigen specific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Activated B-lymphocytes proliferate and differentiate into plasma cells producing immunoglobulins (antibodies).</w:t>
      </w:r>
    </w:p>
    <w:p w:rsidR="5559E3D8" w:rsidP="5559E3D8" w:rsidRDefault="5559E3D8" w14:paraId="4EB36D91" w14:textId="702579B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7E89E1CF" wp14:anchorId="128FAF80">
            <wp:extent cx="3886200" cy="2762250"/>
            <wp:effectExtent l="0" t="0" r="0" b="0"/>
            <wp:docPr id="1013408954" name="" title=""/>
            <wp:cNvGraphicFramePr>
              <a:graphicFrameLocks noChangeAspect="1"/>
            </wp:cNvGraphicFramePr>
            <a:graphic>
              <a:graphicData uri="http://schemas.openxmlformats.org/drawingml/2006/picture">
                <pic:pic>
                  <pic:nvPicPr>
                    <pic:cNvPr id="0" name=""/>
                    <pic:cNvPicPr/>
                  </pic:nvPicPr>
                  <pic:blipFill>
                    <a:blip r:embed="R55b7b156e6d84a23">
                      <a:extLst>
                        <a:ext xmlns:a="http://schemas.openxmlformats.org/drawingml/2006/main" uri="{28A0092B-C50C-407E-A947-70E740481C1C}">
                          <a14:useLocalDpi val="0"/>
                        </a:ext>
                      </a:extLst>
                    </a:blip>
                    <a:stretch>
                      <a:fillRect/>
                    </a:stretch>
                  </pic:blipFill>
                  <pic:spPr>
                    <a:xfrm>
                      <a:off x="0" y="0"/>
                      <a:ext cx="3886200" cy="2762250"/>
                    </a:xfrm>
                    <a:prstGeom prst="rect">
                      <a:avLst/>
                    </a:prstGeom>
                  </pic:spPr>
                </pic:pic>
              </a:graphicData>
            </a:graphic>
          </wp:inline>
        </w:drawing>
      </w:r>
    </w:p>
    <w:p w:rsidR="5559E3D8" w:rsidP="5559E3D8" w:rsidRDefault="5559E3D8" w14:paraId="48E46C07" w14:textId="20F5C75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Immunоglobulines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(Ig) are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gаmmа-glоbulin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fraction protein. The Ig monomer is composed of two light (L) and two heavy (H) - 4 polypeptide chains joined together by disulfide bonds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molecular weight</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of light chains is 25,000, and heavy chains is 50,000- 70,000. L- and H-chains are divided into two regions called variable - variable (V) and constant - constant (C). L- and H-chain terminal regions have variable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hypеrvаriаblе</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aminoacids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VL,VH</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Hypervariable region consists of 5-10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aminoacids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form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antigen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binding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syte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This region is called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Fаb-frаgmеnt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frаgmеnt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аntigеn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binding) and responsible for binding with antigen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mоlеcule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binds to antigen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withnoncovalent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electrostatic, van-der-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vaals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hydrogen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hydrophobe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bonds. H and L chains have constant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domens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calledFc</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frаgmеnts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frаgmеnt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crystаllisаblе</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different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function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This fragment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ableto</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 with complement and cells (macrophages, mast cells, lymphocytes). Antibody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molecule is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broken down by proteolytic enzymes(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pаpаin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2 fragments: 2 Fab and 1Fc fragments. </w:t>
      </w:r>
    </w:p>
    <w:p w:rsidR="5559E3D8" w:rsidP="5559E3D8" w:rsidRDefault="5559E3D8" w14:paraId="739C9DD8" w14:textId="4931D6B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Depending on antigenic features 5 classes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Hchain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exist - a, m,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 d. Accordingly, 5 classes of immunoglobulins are distinguished. Antibody with a-type chain is called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IgА</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m-chain- IgM, g-chain -IgG, 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IgЕ</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d-chain-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Some classes of Ig have subclasses: IgG - 4 (IgG1, IgG2, IgG3, IgG4),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IgА</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IgM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classes have 2 subclasses.</w:t>
      </w:r>
    </w:p>
    <w:p w:rsidR="5559E3D8" w:rsidP="5559E3D8" w:rsidRDefault="5559E3D8" w14:paraId="373E413F" w14:textId="5C20EF2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5E0C3E9" wp14:anchorId="0B61EB9E">
            <wp:extent cx="3600450" cy="2438400"/>
            <wp:effectExtent l="0" t="0" r="0" b="0"/>
            <wp:docPr id="457151861" name="" descr="C:\Users\Dell\AppData\Local\Microsoft\Windows\INetCache\Content.MSO\2583770.tmp" title=""/>
            <wp:cNvGraphicFramePr>
              <a:graphicFrameLocks noChangeAspect="1"/>
            </wp:cNvGraphicFramePr>
            <a:graphic>
              <a:graphicData uri="http://schemas.openxmlformats.org/drawingml/2006/picture">
                <pic:pic>
                  <pic:nvPicPr>
                    <pic:cNvPr id="0" name=""/>
                    <pic:cNvPicPr/>
                  </pic:nvPicPr>
                  <pic:blipFill>
                    <a:blip r:embed="R2a17a3cdd96748bf">
                      <a:extLst>
                        <a:ext xmlns:a="http://schemas.openxmlformats.org/drawingml/2006/main" uri="{28A0092B-C50C-407E-A947-70E740481C1C}">
                          <a14:useLocalDpi val="0"/>
                        </a:ext>
                      </a:extLst>
                    </a:blip>
                    <a:stretch>
                      <a:fillRect/>
                    </a:stretch>
                  </pic:blipFill>
                  <pic:spPr>
                    <a:xfrm>
                      <a:off x="0" y="0"/>
                      <a:ext cx="3600450" cy="2438400"/>
                    </a:xfrm>
                    <a:prstGeom prst="rect">
                      <a:avLst/>
                    </a:prstGeom>
                  </pic:spPr>
                </pic:pic>
              </a:graphicData>
            </a:graphic>
          </wp:inline>
        </w:drawing>
      </w:r>
    </w:p>
    <w:p w:rsidR="5559E3D8" w:rsidP="5559E3D8" w:rsidRDefault="5559E3D8" w14:paraId="77BE0CE6" w14:textId="1C82A6E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G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immunоglobulin</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(IgG</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Ig G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have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molecular weight of 150000 Da and consists of 2 Light (L) and 2 Heavy (H) chains connected to each other by disulfide bonds. Ig G makes up 70-80% of plasma immune globulins. Synthesized by B-lymphocytes and plasmatic cells. It is detected during primary and secondary immune response. IgG antibodies are dominant during secondary reactions and have importance in bacterial and viral infections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IgG is the only antibody that can pass the placenta: its Fc fragment is able to bind to receptors on the surface of placental cells.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Thus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concentration of IgG in the serum of newborns is higher than that of other immunoglobulins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IgG is one of two immunoglobulins that can activate the complement (the second is IgM). The half-life of IgG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21 days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IgG is an opsonizing immunoglobulin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Like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antibodies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IgG has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cytophilia</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(tropism against mast cells and basophils) and is involved in the development of type I allergic reactions.</w:t>
      </w:r>
    </w:p>
    <w:p w:rsidR="5559E3D8" w:rsidP="5559E3D8" w:rsidRDefault="5559E3D8" w14:paraId="08DF5413" w14:textId="7B7E361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M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immunоglоbulin</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(IgM</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is the largest among all immunoglobulin molecules. Its pentamer structure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10 antigen-binding centers,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enales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to bind 10 antigens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molecular weight is close to 900,000 D. Has subtypes M1 and M</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2.The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heavy chain of the IgM molecule, unlike other isotypes, has 5 domains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half-life of IgM is 5 days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It accounts for 5-10% of all serum immunoglobulins. The average level of IgM in the blood serum of a healthy adult is about 1 g/l. Ig M is synthesized by B-</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lymphocites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progenitors. Phylogenetically Ig M is the oldest immunoglobulin class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It is produced at the beginning of primary immune response and in organism of newborns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It is detected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organism</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newborn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from the 20th week of intrauterine development. It does not pass the placenta. Detection of immunoglobulins of the isotype M in the blood serum of newborns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indicates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intrauterine infection or placental abruption.</w:t>
      </w:r>
    </w:p>
    <w:p w:rsidR="5559E3D8" w:rsidP="5559E3D8" w:rsidRDefault="5559E3D8" w14:paraId="0B9C5831" w14:textId="0174F56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A</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immunоglоbulin</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(IgA):</w:t>
      </w:r>
      <w:r w:rsidRPr="5559E3D8" w:rsidR="5559E3D8">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It makes up 10-15% of immunoglobulins of blood serum. Has two subclasses - IgA1 and IgA2. IgA1 is present in the serum, while IgA2 is a part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sIgA</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predominant in the secretions. IgA2 is resistant to the action of proteolytic enzymes of saliva, secretions of intestinal mucosa. The secretory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component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sIgA</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protects the immunoglobulin molecule from the action of proteolytic enzymes of secretions. </w:t>
      </w:r>
    </w:p>
    <w:p w:rsidR="5559E3D8" w:rsidP="5559E3D8" w:rsidRDefault="5559E3D8" w14:paraId="42D5B101" w14:textId="28336C7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Sеcretory</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IgА</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sIgА</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Secretions of mucous membranes have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sIgA</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two monomeric immunoglobulin A (IgA) molecules (molecules) connected to each other by a J-chain (English, join - binding) and an S-chain (secretory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component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Each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secretary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IgA molecule (molecular weight - 400,000) consists of two H, two L-chains and one molecule J-chain. It is present in IgA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IgMmolecules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as well, these immunoglobulins are multimer (dimer and pentamer).</w:t>
      </w:r>
    </w:p>
    <w:p w:rsidR="5559E3D8" w:rsidP="5559E3D8" w:rsidRDefault="5559E3D8" w14:paraId="4872B618" w14:textId="6F6301F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Е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immunоglоbulin</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IgЕ</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differs from other immunoglobulins by its high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cytophilicity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ability to bind to mast cells and basophils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This immunoglobulin has two important biological features:1) it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provides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immediate type hypersensitivity reactions;2) it is involved in the body's defense response during parasitic diseases, especially helminthiasis (worm infestations). Fc-fragment of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IgЕ</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binds to surface of mast cells and basophiles. Antigens (allergens) bind to this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comple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causing release of mediators from these cells and development of immediate type hypersensitivity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Although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amount in the serum of healthy people is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very low</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(about 0.002%), in allergic conditions its amount increases significantly, and can even be detected in the secretions.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does not have the ability to bind to the complement and does not pass the placenta.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important in the protection of the organism against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number of</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helminthiases and other parasitic diseases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Due to their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large size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helminths and parasites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can not</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be ingested by phagocytic cells. They are destroyed by special enzymes produced by eosinophils. Specific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produced in response to helminth antigens binds to eosinophil receptors, thus forming an immune response accompanied by antibody-dependent cellular cytotoxicity.</w:t>
      </w:r>
    </w:p>
    <w:p w:rsidR="5559E3D8" w:rsidP="5559E3D8" w:rsidRDefault="5559E3D8" w14:paraId="53CBBB6F" w14:textId="54E2E06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D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immunоglobulin</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IgD</w:t>
      </w:r>
      <w:r w:rsidRPr="5559E3D8" w:rsidR="5559E3D8">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antibody function of this immunoglobulin is unknown, but it acts as an antigen-receptor on the surface of the precursors of B-lymphocytes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IgD</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present in blood serum in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small amounts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- 0.03 g / l (0.2% of all circulating immunoglobulins). It has a molecular weight of 160,000 D and is a monomer.</w:t>
      </w:r>
    </w:p>
    <w:p w:rsidR="5559E3D8" w:rsidP="5559E3D8" w:rsidRDefault="5559E3D8" w14:paraId="285400C0" w14:textId="73C38CB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175E41D2" wp14:anchorId="5EFB970F">
            <wp:extent cx="5743575" cy="3514725"/>
            <wp:effectExtent l="0" t="0" r="0" b="0"/>
            <wp:docPr id="1546300546" name="" title=""/>
            <wp:cNvGraphicFramePr>
              <a:graphicFrameLocks noChangeAspect="1"/>
            </wp:cNvGraphicFramePr>
            <a:graphic>
              <a:graphicData uri="http://schemas.openxmlformats.org/drawingml/2006/picture">
                <pic:pic>
                  <pic:nvPicPr>
                    <pic:cNvPr id="0" name=""/>
                    <pic:cNvPicPr/>
                  </pic:nvPicPr>
                  <pic:blipFill>
                    <a:blip r:embed="Rdc9ebc961f4044a3">
                      <a:extLst>
                        <a:ext xmlns:a="http://schemas.openxmlformats.org/drawingml/2006/main" uri="{28A0092B-C50C-407E-A947-70E740481C1C}">
                          <a14:useLocalDpi val="0"/>
                        </a:ext>
                      </a:extLst>
                    </a:blip>
                    <a:stretch>
                      <a:fillRect/>
                    </a:stretch>
                  </pic:blipFill>
                  <pic:spPr>
                    <a:xfrm>
                      <a:off x="0" y="0"/>
                      <a:ext cx="5743575" cy="3514725"/>
                    </a:xfrm>
                    <a:prstGeom prst="rect">
                      <a:avLst/>
                    </a:prstGeom>
                  </pic:spPr>
                </pic:pic>
              </a:graphicData>
            </a:graphic>
          </wp:inline>
        </w:drawing>
      </w:r>
    </w:p>
    <w:p w:rsidR="5559E3D8" w:rsidP="5559E3D8" w:rsidRDefault="5559E3D8" w14:paraId="289C8058" w14:textId="21DB897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5AD58325" w14:textId="337C399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450E744E" w14:textId="444139A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4749C06A" w14:textId="622358A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776B5E1E" wp14:anchorId="31A089FA">
            <wp:extent cx="5057775" cy="2962275"/>
            <wp:effectExtent l="0" t="0" r="0" b="0"/>
            <wp:docPr id="76116351" name="" title=""/>
            <wp:cNvGraphicFramePr>
              <a:graphicFrameLocks noChangeAspect="1"/>
            </wp:cNvGraphicFramePr>
            <a:graphic>
              <a:graphicData uri="http://schemas.openxmlformats.org/drawingml/2006/picture">
                <pic:pic>
                  <pic:nvPicPr>
                    <pic:cNvPr id="0" name=""/>
                    <pic:cNvPicPr/>
                  </pic:nvPicPr>
                  <pic:blipFill>
                    <a:blip r:embed="R9671485cfb24484c">
                      <a:extLst>
                        <a:ext xmlns:a="http://schemas.openxmlformats.org/drawingml/2006/main" uri="{28A0092B-C50C-407E-A947-70E740481C1C}">
                          <a14:useLocalDpi val="0"/>
                        </a:ext>
                      </a:extLst>
                    </a:blip>
                    <a:stretch>
                      <a:fillRect/>
                    </a:stretch>
                  </pic:blipFill>
                  <pic:spPr>
                    <a:xfrm>
                      <a:off x="0" y="0"/>
                      <a:ext cx="5057775" cy="2962275"/>
                    </a:xfrm>
                    <a:prstGeom prst="rect">
                      <a:avLst/>
                    </a:prstGeom>
                  </pic:spPr>
                </pic:pic>
              </a:graphicData>
            </a:graphic>
          </wp:inline>
        </w:drawing>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7942211B" w14:textId="7340686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Antibodies</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function</w:t>
      </w:r>
    </w:p>
    <w:p w:rsidR="5559E3D8" w:rsidP="5559E3D8" w:rsidRDefault="5559E3D8" w14:paraId="305B3F7E" w14:textId="04E06E7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5559E3D8" w:rsidP="5559E3D8" w:rsidRDefault="5559E3D8" w14:paraId="1D898F52" w14:textId="0BBFDC9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2B436468" w14:textId="7A64EAF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Diversity of antibodies</w:t>
      </w:r>
    </w:p>
    <w:p w:rsidR="5559E3D8" w:rsidP="5559E3D8" w:rsidRDefault="5559E3D8" w14:paraId="20F51739" w14:textId="30E3EAB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Normal, or natural antibodies</w:t>
      </w:r>
    </w:p>
    <w:p w:rsidR="5559E3D8" w:rsidP="5559E3D8" w:rsidRDefault="5559E3D8" w14:paraId="4F0147BE" w14:textId="6292E0F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Rеceptor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immunoglobulins </w:t>
      </w:r>
    </w:p>
    <w:p w:rsidR="5559E3D8" w:rsidP="5559E3D8" w:rsidRDefault="5559E3D8" w14:paraId="02FF6278" w14:textId="761493A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Pоliclonal</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antibodies </w:t>
      </w:r>
    </w:p>
    <w:p w:rsidR="5559E3D8" w:rsidP="5559E3D8" w:rsidRDefault="5559E3D8" w14:paraId="2880938B" w14:textId="52F1C4F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Mоnоclonal</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antibodies -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D.Кеllеr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T.Milstein</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1975 obtained hybridoma by synthesis of antibody and attaching it to B-lymphocyte myeloma cells. </w:t>
      </w:r>
    </w:p>
    <w:p w:rsidR="5559E3D8" w:rsidP="5559E3D8" w:rsidRDefault="5559E3D8" w14:paraId="1A1B7889" w14:textId="4CC78A7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Non-complete, blocking antibodies</w:t>
      </w:r>
    </w:p>
    <w:p w:rsidR="5559E3D8" w:rsidP="5559E3D8" w:rsidRDefault="5559E3D8" w14:paraId="65740F00" w14:textId="1C54D34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46096024" w14:textId="024ED59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*Sometimes, due to the absence of one of the active centers in the Ig molecule, they combine with the antigen only with one center. Thus, there is no formation of large aggregates. Therefore, such antibodies are called incomplete or blocking antibodies</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Incomplete antibodies are detected by Coombs reaction.</w:t>
      </w:r>
    </w:p>
    <w:p w:rsidR="5559E3D8" w:rsidP="5559E3D8" w:rsidRDefault="5559E3D8" w14:paraId="3FDE44B3" w14:textId="5373057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028DDBF0" wp14:anchorId="403799EA">
            <wp:extent cx="4572000" cy="2505075"/>
            <wp:effectExtent l="0" t="0" r="0" b="0"/>
            <wp:docPr id="652045318" name="" title=""/>
            <wp:cNvGraphicFramePr>
              <a:graphicFrameLocks noChangeAspect="1"/>
            </wp:cNvGraphicFramePr>
            <a:graphic>
              <a:graphicData uri="http://schemas.openxmlformats.org/drawingml/2006/picture">
                <pic:pic>
                  <pic:nvPicPr>
                    <pic:cNvPr id="0" name=""/>
                    <pic:cNvPicPr/>
                  </pic:nvPicPr>
                  <pic:blipFill>
                    <a:blip r:embed="R5d44b853cbb34b33">
                      <a:extLst>
                        <a:ext xmlns:a="http://schemas.openxmlformats.org/drawingml/2006/main" uri="{28A0092B-C50C-407E-A947-70E740481C1C}">
                          <a14:useLocalDpi val="0"/>
                        </a:ext>
                      </a:extLst>
                    </a:blip>
                    <a:stretch>
                      <a:fillRect/>
                    </a:stretch>
                  </pic:blipFill>
                  <pic:spPr>
                    <a:xfrm>
                      <a:off x="0" y="0"/>
                      <a:ext cx="4572000" cy="2505075"/>
                    </a:xfrm>
                    <a:prstGeom prst="rect">
                      <a:avLst/>
                    </a:prstGeom>
                  </pic:spPr>
                </pic:pic>
              </a:graphicData>
            </a:graphic>
          </wp:inline>
        </w:drawing>
      </w:r>
    </w:p>
    <w:p w:rsidR="5559E3D8" w:rsidP="5559E3D8" w:rsidRDefault="5559E3D8" w14:paraId="144790D6" w14:textId="6AC8CE5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Obtaining monoclonal antibodies</w:t>
      </w:r>
    </w:p>
    <w:p w:rsidR="5559E3D8" w:rsidP="5559E3D8" w:rsidRDefault="5559E3D8" w14:paraId="598EC06D" w14:textId="72A3A5C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78B2DE30" w14:textId="5C487B9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5559E3D8" w:rsidP="5559E3D8" w:rsidRDefault="5559E3D8" w14:paraId="1EED2478" w14:textId="4C1E240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Affinity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refers to the strength with which the epitope binds to an individual paratope (antigen-binding site) on the antibody</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Avidity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refers to the measure of the total binding strength of an antibody at every binding site. Among the different immunoglobulins that have the same affinity, antibodies of class M are more avid, as it has 10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antigenbinding</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centers.</w:t>
      </w:r>
    </w:p>
    <w:p w:rsidR="5559E3D8" w:rsidP="5559E3D8" w:rsidRDefault="5559E3D8" w14:paraId="11094577" w14:textId="1259D99C">
      <w:pPr>
        <w:spacing w:after="160" w:line="276" w:lineRule="auto"/>
        <w:rPr>
          <w:rFonts w:ascii="Times New Roman" w:hAnsi="Times New Roman" w:eastAsia="Times New Roman" w:cs="Times New Roman"/>
          <w:b w:val="1"/>
          <w:bCs w:val="1"/>
          <w:noProof w:val="0"/>
          <w:color w:val="000000" w:themeColor="text1" w:themeTint="FF" w:themeShade="FF"/>
          <w:sz w:val="28"/>
          <w:szCs w:val="28"/>
          <w:lang w:val="en-US"/>
        </w:rPr>
      </w:pP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Antibody (specific immunoglobulins) production dynamics. Primary immune response. Antibodies can be detected in plasma 4-5 days (sometimes 7-10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days)after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antigen exposure</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Secondary immune response. Exposure to same or </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similar(</w:t>
      </w:r>
      <w:r w:rsidRPr="5559E3D8" w:rsidR="5559E3D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cross reactive) antigen after several months results in formation of faster and stronger immune response (in comparison to primary).</w:t>
      </w:r>
      <w:r w:rsidRPr="5559E3D8" w:rsidR="5559E3D8">
        <w:rPr>
          <w:rFonts w:ascii="Times New Roman" w:hAnsi="Times New Roman" w:eastAsia="Times New Roman" w:cs="Times New Roman"/>
          <w:b w:val="1"/>
          <w:bCs w:val="1"/>
          <w:noProof w:val="0"/>
          <w:color w:val="000000" w:themeColor="text1" w:themeTint="FF" w:themeShade="FF"/>
          <w:sz w:val="28"/>
          <w:szCs w:val="28"/>
          <w:lang w:val="en-US"/>
        </w:rPr>
        <w:t xml:space="preserve"> </w:t>
      </w:r>
    </w:p>
    <w:p w:rsidR="5559E3D8" w:rsidP="5559E3D8" w:rsidRDefault="5559E3D8" w14:paraId="5878C846" w14:textId="38DC0D5C">
      <w:pPr>
        <w:pStyle w:val="Normal"/>
        <w:rPr>
          <w:rFonts w:ascii="Times New Roman" w:hAnsi="Times New Roman" w:eastAsia="Times New Roman" w:cs="Times New Roman"/>
          <w:b w:val="1"/>
          <w:bCs w:val="1"/>
          <w:noProof w:val="0"/>
          <w:color w:val="000000" w:themeColor="text1" w:themeTint="FF" w:themeShade="FF"/>
          <w:sz w:val="28"/>
          <w:szCs w:val="28"/>
          <w:lang w:val="en-US"/>
        </w:rPr>
      </w:pPr>
    </w:p>
    <w:p w:rsidR="5559E3D8" w:rsidP="5559E3D8" w:rsidRDefault="5559E3D8" w14:paraId="11382A22" w14:textId="5D46AC9C">
      <w:pPr>
        <w:pStyle w:val="Normal"/>
        <w:rPr>
          <w:rFonts w:ascii="Times New Roman" w:hAnsi="Times New Roman" w:eastAsia="Times New Roman" w:cs="Times New Roman"/>
          <w:noProof w:val="0"/>
          <w:color w:val="000000" w:themeColor="text1" w:themeTint="FF" w:themeShade="FF"/>
          <w:sz w:val="28"/>
          <w:szCs w:val="28"/>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E661F6E"/>
    <w:rsid w:val="5559E3D8"/>
    <w:rsid w:val="7E661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1F6E"/>
  <w15:chartTrackingRefBased/>
  <w15:docId w15:val="{9C0571F5-87FB-4707-ABA3-76ADBF7C5E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1a4890e6daac4df7" /><Relationship Type="http://schemas.openxmlformats.org/officeDocument/2006/relationships/image" Target="/media/image2.jpg" Id="R6c6f1fbe36fa4305" /><Relationship Type="http://schemas.openxmlformats.org/officeDocument/2006/relationships/image" Target="/media/image3.jpg" Id="R1e53297872a740a2" /><Relationship Type="http://schemas.openxmlformats.org/officeDocument/2006/relationships/image" Target="/media/image.png" Id="R2878e7895c62413c" /><Relationship Type="http://schemas.openxmlformats.org/officeDocument/2006/relationships/image" Target="/media/image4.jpg" Id="R31a015a95b134819" /><Relationship Type="http://schemas.openxmlformats.org/officeDocument/2006/relationships/image" Target="/media/image5.jpg" Id="R3f850d04ad72463b" /><Relationship Type="http://schemas.openxmlformats.org/officeDocument/2006/relationships/image" Target="/media/image2.png" Id="R6adb5cb8837e41da" /><Relationship Type="http://schemas.openxmlformats.org/officeDocument/2006/relationships/image" Target="/media/image6.jpg" Id="Rf2a65c4b040847a9" /><Relationship Type="http://schemas.openxmlformats.org/officeDocument/2006/relationships/image" Target="/media/image3.png" Id="Ra2b333704fd5437e" /><Relationship Type="http://schemas.openxmlformats.org/officeDocument/2006/relationships/image" Target="/media/image7.jpg" Id="Re77c446bed8a4b9f" /><Relationship Type="http://schemas.openxmlformats.org/officeDocument/2006/relationships/image" Target="/media/image8.jpg" Id="Rb51a8070ba734b99" /><Relationship Type="http://schemas.openxmlformats.org/officeDocument/2006/relationships/image" Target="/media/image9.jpg" Id="Re43e9289e23a47f3" /><Relationship Type="http://schemas.openxmlformats.org/officeDocument/2006/relationships/image" Target="/media/imagea.jpg" Id="R9e1baf4045614e1d" /><Relationship Type="http://schemas.openxmlformats.org/officeDocument/2006/relationships/image" Target="/media/image4.png" Id="R55b7b156e6d84a23" /><Relationship Type="http://schemas.openxmlformats.org/officeDocument/2006/relationships/image" Target="/media/imageb.jpg" Id="R2a17a3cdd96748bf" /><Relationship Type="http://schemas.openxmlformats.org/officeDocument/2006/relationships/image" Target="/media/image5.png" Id="Rdc9ebc961f4044a3" /><Relationship Type="http://schemas.openxmlformats.org/officeDocument/2006/relationships/image" Target="/media/image6.png" Id="R9671485cfb24484c" /><Relationship Type="http://schemas.openxmlformats.org/officeDocument/2006/relationships/image" Target="/media/image7.png" Id="R5d44b853cbb34b3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2023-05-18T20:39:17.5734038Z</dcterms:created>
  <dcterms:modified xsi:type="dcterms:W3CDTF">2023-05-18T20:43:09.1160233Z</dcterms:modified>
  <dc:creator>Shasha Safarova</dc:creator>
  <lastModifiedBy>Shasha Safarova</lastModifiedBy>
</coreProperties>
</file>